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90B1" w14:textId="30633D97" w:rsidR="004C3DDC" w:rsidRDefault="004C3DDC" w:rsidP="004C3DD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320EE7" w:rsidRPr="00320EE7">
        <w:rPr>
          <w:rFonts w:ascii="Arial" w:hAnsi="Arial" w:cs="Arial"/>
          <w:b/>
          <w:sz w:val="24"/>
          <w:szCs w:val="28"/>
          <w:lang w:val="en-US"/>
        </w:rPr>
        <w:t>R4-23157</w:t>
      </w:r>
      <w:r w:rsidR="00320EE7">
        <w:rPr>
          <w:rFonts w:ascii="Arial" w:hAnsi="Arial" w:cs="Arial"/>
          <w:b/>
          <w:sz w:val="24"/>
          <w:szCs w:val="28"/>
          <w:lang w:val="en-US"/>
        </w:rPr>
        <w:t>50</w:t>
      </w:r>
    </w:p>
    <w:p w14:paraId="3EB0AB6B" w14:textId="77777777" w:rsidR="004C3DDC" w:rsidRPr="001D2FBF" w:rsidRDefault="004C3DDC" w:rsidP="004C3DDC">
      <w:pPr>
        <w:widowControl w:val="0"/>
        <w:tabs>
          <w:tab w:val="right" w:pos="9072"/>
        </w:tabs>
        <w:spacing w:after="0"/>
        <w:rPr>
          <w:rFonts w:ascii="Arial" w:hAnsi="Arial" w:cs="Arial"/>
          <w:b/>
          <w:sz w:val="24"/>
          <w:szCs w:val="28"/>
          <w:lang w:val="en-US"/>
        </w:rPr>
      </w:pPr>
      <w:r w:rsidRPr="00805BCB">
        <w:rPr>
          <w:rFonts w:ascii="Arial" w:hAnsi="Arial" w:cs="Arial"/>
          <w:b/>
          <w:sz w:val="24"/>
          <w:szCs w:val="24"/>
        </w:rPr>
        <w:t>Xiamen, China</w:t>
      </w:r>
      <w:r w:rsidRPr="00FE5D01">
        <w:rPr>
          <w:rFonts w:ascii="Arial" w:hAnsi="Arial" w:cs="Arial"/>
          <w:b/>
          <w:sz w:val="24"/>
          <w:szCs w:val="28"/>
          <w:lang w:val="en-US"/>
        </w:rPr>
        <w:t xml:space="preserve">, </w:t>
      </w:r>
      <w:r w:rsidRPr="000D4F05">
        <w:rPr>
          <w:rFonts w:ascii="Arial" w:hAnsi="Arial" w:cs="Arial"/>
          <w:b/>
          <w:sz w:val="24"/>
          <w:szCs w:val="28"/>
          <w:lang w:val="en-US"/>
        </w:rPr>
        <w:t>October 09 – October 13</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D818F8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3DDC">
        <w:rPr>
          <w:rFonts w:ascii="Arial" w:hAnsi="Arial" w:cs="Arial"/>
          <w:color w:val="000000"/>
          <w:sz w:val="22"/>
        </w:rPr>
        <w:t>5</w:t>
      </w:r>
      <w:r w:rsidRPr="001A453E">
        <w:rPr>
          <w:rFonts w:ascii="Arial" w:hAnsi="Arial" w:cs="Arial" w:hint="eastAsia"/>
          <w:color w:val="000000"/>
          <w:sz w:val="22"/>
        </w:rPr>
        <w:t>.</w:t>
      </w:r>
      <w:r w:rsidR="00E26B29">
        <w:rPr>
          <w:rFonts w:ascii="Arial" w:hAnsi="Arial" w:cs="Arial"/>
          <w:color w:val="000000"/>
          <w:sz w:val="22"/>
        </w:rPr>
        <w:t>7</w:t>
      </w:r>
      <w:r w:rsidRPr="001A453E">
        <w:rPr>
          <w:rFonts w:ascii="Arial" w:hAnsi="Arial" w:cs="Arial" w:hint="eastAsia"/>
          <w:color w:val="000000"/>
          <w:sz w:val="22"/>
        </w:rPr>
        <w:t>.</w:t>
      </w:r>
      <w:r w:rsidR="004C3DDC">
        <w:rPr>
          <w:rFonts w:ascii="Arial" w:hAnsi="Arial" w:cs="Arial"/>
          <w:color w:val="000000"/>
          <w:sz w:val="22"/>
        </w:rPr>
        <w:t>2</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FBFA9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66D5" w:rsidRPr="004D66D5">
        <w:rPr>
          <w:rFonts w:ascii="Arial" w:hAnsi="Arial" w:cs="Arial"/>
          <w:color w:val="000000"/>
          <w:sz w:val="22"/>
        </w:rPr>
        <w:t xml:space="preserve">On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021B75D4"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D12E8">
        <w:rPr>
          <w:lang w:val="en-US"/>
        </w:rPr>
        <w:t>8</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 </w:t>
      </w:r>
    </w:p>
    <w:tbl>
      <w:tblPr>
        <w:tblStyle w:val="afff5"/>
        <w:tblW w:w="0" w:type="auto"/>
        <w:tblInd w:w="0" w:type="dxa"/>
        <w:tblLook w:val="04A0" w:firstRow="1" w:lastRow="0" w:firstColumn="1" w:lastColumn="0" w:noHBand="0" w:noVBand="1"/>
      </w:tblPr>
      <w:tblGrid>
        <w:gridCol w:w="9630"/>
      </w:tblGrid>
      <w:tr w:rsidR="0075131C" w14:paraId="51B32607" w14:textId="77777777" w:rsidTr="0075131C">
        <w:tc>
          <w:tcPr>
            <w:tcW w:w="9630" w:type="dxa"/>
          </w:tcPr>
          <w:p w14:paraId="0CB5D0D5"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Measurements on two RS resources simultaneously for cell specific RLM and BFD/CBD for multi-Rx</w:t>
            </w:r>
          </w:p>
          <w:p w14:paraId="36194556"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The UE is able to perform RLM and cell specific BFD measurements on two overlapping RSs from different directions simultaneously under certain conditions.</w:t>
            </w:r>
          </w:p>
          <w:p w14:paraId="0285B270"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Evaluation period requirements</w:t>
            </w:r>
          </w:p>
          <w:p w14:paraId="5E1B1D05"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CSI-RS based RLM/BFD/CBD measurements in FR2, the existing evaluation periods are reused under multi-Rx operations.</w:t>
            </w:r>
          </w:p>
          <w:p w14:paraId="51353AB6"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UE capable of faster beam sweeping, the reduced beam sweeping factor can be applied for defining the evaluation period of SSB based RLM/BFD measurements in FR2.</w:t>
            </w:r>
          </w:p>
          <w:p w14:paraId="021A2632"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Other aspects of RLM and cell specific BFD/CBD requirements for multi-Rx</w:t>
            </w:r>
          </w:p>
          <w:p w14:paraId="403809FB"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s-DCI scenario, reuse RLM requirements in section 8.1 of TS 38.133.</w:t>
            </w:r>
          </w:p>
          <w:p w14:paraId="40E3B668"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s-DCI scenario, reuse BFD/CBD requirements in section 8.5 of TS.38.133.</w:t>
            </w:r>
          </w:p>
          <w:p w14:paraId="7AD9848D" w14:textId="77777777" w:rsidR="000D0FFB" w:rsidRPr="00F0693E" w:rsidRDefault="000D0FFB" w:rsidP="000D0FFB">
            <w:pPr>
              <w:pStyle w:val="a3"/>
              <w:widowControl w:val="0"/>
              <w:numPr>
                <w:ilvl w:val="1"/>
                <w:numId w:val="29"/>
              </w:numPr>
              <w:rPr>
                <w:rFonts w:ascii="Times New Roman" w:hAnsi="Times New Roman"/>
                <w:szCs w:val="20"/>
                <w:highlight w:val="yellow"/>
                <w:lang w:eastAsia="zh-CN"/>
              </w:rPr>
            </w:pPr>
            <w:r w:rsidRPr="00F0693E">
              <w:rPr>
                <w:rFonts w:ascii="Times New Roman" w:hAnsi="Times New Roman"/>
                <w:szCs w:val="20"/>
                <w:highlight w:val="yellow"/>
                <w:lang w:eastAsia="zh-CN"/>
              </w:rPr>
              <w:t>FFS: For m-DCI scenario, reuse RLM requirements in section 8.1 of TS 38.133, with the clarification that in multi-TRP scenario, the RLM-RS for evaluating out-of-sync and in-sync may originate from two different TRPs.</w:t>
            </w:r>
          </w:p>
          <w:p w14:paraId="05BF0E16"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m-DCI scenario, reuse link recovery requirements in section 8.18 of TS 38.133.</w:t>
            </w:r>
          </w:p>
          <w:p w14:paraId="0D8C1506" w14:textId="77777777" w:rsidR="000D0FFB" w:rsidRPr="00477BAD" w:rsidRDefault="000D0FFB" w:rsidP="000D0FFB">
            <w:pPr>
              <w:spacing w:afterLines="50" w:after="120"/>
              <w:rPr>
                <w:b/>
                <w:bCs/>
                <w:szCs w:val="24"/>
                <w:lang w:eastAsia="zh-CN"/>
              </w:rPr>
            </w:pPr>
          </w:p>
          <w:p w14:paraId="520F2F0A"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TRP specific BFD requirements enhancement for multi-Rx</w:t>
            </w:r>
          </w:p>
          <w:p w14:paraId="2B8C84C0"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P</w:t>
            </w:r>
            <w:r w:rsidRPr="00716AC5">
              <w:rPr>
                <w:rFonts w:ascii="Times New Roman" w:hAnsi="Times New Roman"/>
                <w:szCs w:val="20"/>
                <w:vertAlign w:val="subscript"/>
                <w:lang w:eastAsia="zh-CN"/>
              </w:rPr>
              <w:t>TRP</w:t>
            </w:r>
            <w:r w:rsidRPr="00716AC5">
              <w:rPr>
                <w:rFonts w:ascii="Times New Roman" w:hAnsi="Times New Roman"/>
                <w:szCs w:val="20"/>
                <w:lang w:eastAsia="zh-CN"/>
              </w:rPr>
              <w:t>=1 for CSI-RS based TRP specific BFD requirements for multi-Rx operation under following conditions,</w:t>
            </w:r>
          </w:p>
          <w:p w14:paraId="48CD85BA" w14:textId="77777777" w:rsidR="000D0FFB" w:rsidRPr="00716AC5" w:rsidRDefault="000D0FFB" w:rsidP="000D0FFB">
            <w:pPr>
              <w:pStyle w:val="a3"/>
              <w:widowControl w:val="0"/>
              <w:numPr>
                <w:ilvl w:val="2"/>
                <w:numId w:val="29"/>
              </w:numPr>
              <w:rPr>
                <w:rFonts w:ascii="Times New Roman" w:hAnsi="Times New Roman"/>
                <w:szCs w:val="20"/>
                <w:lang w:eastAsia="zh-CN"/>
              </w:rPr>
            </w:pPr>
            <w:r w:rsidRPr="00716AC5">
              <w:rPr>
                <w:rFonts w:ascii="Times New Roman" w:hAnsi="Times New Roman"/>
                <w:szCs w:val="20"/>
                <w:lang w:eastAsia="zh-CN"/>
              </w:rPr>
              <w:t>Both CSI-RS are not in any CSI-RS resource set with repetition ON</w:t>
            </w:r>
          </w:p>
          <w:p w14:paraId="0F901175" w14:textId="77777777" w:rsidR="000D0FFB" w:rsidRPr="00716AC5" w:rsidRDefault="000D0FFB" w:rsidP="000D0FFB">
            <w:pPr>
              <w:pStyle w:val="a3"/>
              <w:widowControl w:val="0"/>
              <w:numPr>
                <w:ilvl w:val="2"/>
                <w:numId w:val="29"/>
              </w:numPr>
              <w:rPr>
                <w:rFonts w:ascii="Times New Roman" w:hAnsi="Times New Roman"/>
                <w:szCs w:val="20"/>
                <w:lang w:eastAsia="zh-CN"/>
              </w:rPr>
            </w:pPr>
            <w:r w:rsidRPr="00716AC5">
              <w:rPr>
                <w:rFonts w:ascii="Times New Roman" w:hAnsi="Times New Roman"/>
                <w:szCs w:val="20"/>
                <w:lang w:eastAsia="zh-CN"/>
              </w:rPr>
              <w:t>UE is activated with multi-Rx operation</w:t>
            </w:r>
          </w:p>
          <w:p w14:paraId="24FA63A9" w14:textId="77777777" w:rsidR="000D0FFB" w:rsidRPr="00716AC5" w:rsidRDefault="000D0FFB" w:rsidP="000D0FFB">
            <w:pPr>
              <w:pStyle w:val="a3"/>
              <w:widowControl w:val="0"/>
              <w:numPr>
                <w:ilvl w:val="2"/>
                <w:numId w:val="29"/>
              </w:numPr>
              <w:rPr>
                <w:rFonts w:ascii="Times New Roman" w:hAnsi="Times New Roman"/>
                <w:szCs w:val="20"/>
                <w:lang w:eastAsia="zh-CN"/>
              </w:rPr>
            </w:pPr>
            <w:r w:rsidRPr="00716AC5">
              <w:rPr>
                <w:rFonts w:ascii="Times New Roman" w:hAnsi="Times New Roman"/>
                <w:szCs w:val="20"/>
                <w:lang w:eastAsia="zh-CN"/>
              </w:rPr>
              <w:t>Resources of the active TCI states for the two PDCCHs or PDSCHs and one PDCCH and PDSCH have been reported via GBBR in a pair</w:t>
            </w:r>
          </w:p>
          <w:p w14:paraId="34CE200A" w14:textId="77777777" w:rsidR="000D0FFB" w:rsidRPr="00F0693E" w:rsidRDefault="000D0FFB" w:rsidP="000D0FFB">
            <w:pPr>
              <w:pStyle w:val="a3"/>
              <w:widowControl w:val="0"/>
              <w:numPr>
                <w:ilvl w:val="2"/>
                <w:numId w:val="29"/>
              </w:numPr>
              <w:rPr>
                <w:rFonts w:ascii="Times New Roman" w:hAnsi="Times New Roman"/>
                <w:szCs w:val="20"/>
                <w:highlight w:val="yellow"/>
                <w:lang w:eastAsia="zh-CN"/>
              </w:rPr>
            </w:pPr>
            <w:r w:rsidRPr="00F0693E">
              <w:rPr>
                <w:rFonts w:ascii="Times New Roman" w:hAnsi="Times New Roman"/>
                <w:szCs w:val="20"/>
                <w:highlight w:val="yellow"/>
                <w:lang w:eastAsia="zh-CN"/>
              </w:rPr>
              <w:t>Each CSI-RS has same QCL source as the active TCI state of the PDCCH/PDSCH [from the same TRP]</w:t>
            </w:r>
          </w:p>
          <w:p w14:paraId="62AFEAB6" w14:textId="77777777" w:rsidR="000D0FFB" w:rsidRPr="00F0693E" w:rsidRDefault="000D0FFB" w:rsidP="000D0FFB">
            <w:pPr>
              <w:pStyle w:val="a3"/>
              <w:widowControl w:val="0"/>
              <w:numPr>
                <w:ilvl w:val="2"/>
                <w:numId w:val="29"/>
              </w:numPr>
              <w:rPr>
                <w:rFonts w:ascii="Times New Roman" w:hAnsi="Times New Roman"/>
                <w:szCs w:val="20"/>
                <w:highlight w:val="yellow"/>
                <w:lang w:eastAsia="zh-CN"/>
              </w:rPr>
            </w:pPr>
            <w:r w:rsidRPr="00F0693E">
              <w:rPr>
                <w:rFonts w:ascii="Times New Roman" w:hAnsi="Times New Roman"/>
                <w:szCs w:val="20"/>
                <w:highlight w:val="yellow"/>
                <w:lang w:eastAsia="zh-CN"/>
              </w:rPr>
              <w:t>The two CSI-RS resources in the two sets q ̅_0,0 and q ̅_0,1for beam failure detection is transmitted through different [TRPs or QCL sources] at the same time</w:t>
            </w:r>
          </w:p>
          <w:p w14:paraId="11CC221C" w14:textId="77777777" w:rsidR="000D0FFB" w:rsidRPr="00F0693E" w:rsidRDefault="000D0FFB" w:rsidP="000D0FFB">
            <w:pPr>
              <w:pStyle w:val="a3"/>
              <w:widowControl w:val="0"/>
              <w:numPr>
                <w:ilvl w:val="2"/>
                <w:numId w:val="29"/>
              </w:numPr>
              <w:rPr>
                <w:rFonts w:ascii="Times New Roman" w:hAnsi="Times New Roman"/>
                <w:szCs w:val="20"/>
                <w:highlight w:val="yellow"/>
                <w:lang w:eastAsia="zh-CN"/>
              </w:rPr>
            </w:pPr>
            <w:r w:rsidRPr="00F0693E">
              <w:rPr>
                <w:rFonts w:ascii="Times New Roman" w:hAnsi="Times New Roman"/>
                <w:szCs w:val="20"/>
                <w:highlight w:val="yellow"/>
                <w:lang w:eastAsia="zh-CN"/>
              </w:rPr>
              <w:t>[Both of the CSI-RSs and both of the PDCCH/PDSCHs are transmitted at the same time]</w:t>
            </w:r>
          </w:p>
          <w:p w14:paraId="5F45456A" w14:textId="77777777" w:rsidR="000D0FFB" w:rsidRPr="00716AC5" w:rsidRDefault="000D0FFB" w:rsidP="000D0FFB">
            <w:pPr>
              <w:pStyle w:val="a3"/>
              <w:widowControl w:val="0"/>
              <w:numPr>
                <w:ilvl w:val="2"/>
                <w:numId w:val="29"/>
              </w:numPr>
              <w:rPr>
                <w:rFonts w:ascii="Times New Roman" w:hAnsi="Times New Roman"/>
                <w:szCs w:val="20"/>
                <w:lang w:eastAsia="zh-CN"/>
              </w:rPr>
            </w:pPr>
            <w:r w:rsidRPr="00716AC5">
              <w:rPr>
                <w:rFonts w:ascii="Times New Roman" w:hAnsi="Times New Roman"/>
                <w:szCs w:val="20"/>
                <w:lang w:eastAsia="zh-CN"/>
              </w:rPr>
              <w:lastRenderedPageBreak/>
              <w:t>Note: additional conditions are not precluded</w:t>
            </w:r>
          </w:p>
          <w:p w14:paraId="7F84EB04"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TRP specific CBD requirements enhancement for multi-Rx</w:t>
            </w:r>
          </w:p>
          <w:p w14:paraId="2938EDCB" w14:textId="77777777" w:rsidR="000D0FFB" w:rsidRPr="00716AC5"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TRP sharing factor for TRP specific CBD requirements for multi-Rx operation is not enhanced.</w:t>
            </w:r>
          </w:p>
          <w:p w14:paraId="0807499C" w14:textId="77777777" w:rsidR="000D0FFB" w:rsidRPr="00716AC5" w:rsidRDefault="000D0FFB" w:rsidP="000D0FFB">
            <w:pPr>
              <w:pStyle w:val="a3"/>
              <w:widowControl w:val="0"/>
              <w:numPr>
                <w:ilvl w:val="0"/>
                <w:numId w:val="29"/>
              </w:numPr>
              <w:rPr>
                <w:rFonts w:ascii="Times New Roman" w:hAnsi="Times New Roman"/>
                <w:szCs w:val="20"/>
                <w:lang w:eastAsia="zh-CN"/>
              </w:rPr>
            </w:pPr>
            <w:r w:rsidRPr="00716AC5">
              <w:rPr>
                <w:rFonts w:ascii="Times New Roman" w:hAnsi="Times New Roman"/>
                <w:szCs w:val="20"/>
                <w:lang w:eastAsia="zh-CN"/>
              </w:rPr>
              <w:t>Whether to enhance TRP specific BFD/CBD procedure</w:t>
            </w:r>
          </w:p>
          <w:p w14:paraId="5C0F4ABD" w14:textId="43CA2EE8" w:rsidR="000D0FFB" w:rsidRPr="000D0FFB" w:rsidRDefault="000D0FFB" w:rsidP="000D0FFB">
            <w:pPr>
              <w:pStyle w:val="a3"/>
              <w:widowControl w:val="0"/>
              <w:numPr>
                <w:ilvl w:val="1"/>
                <w:numId w:val="29"/>
              </w:numPr>
              <w:rPr>
                <w:rFonts w:ascii="Times New Roman" w:hAnsi="Times New Roman"/>
                <w:szCs w:val="20"/>
                <w:lang w:eastAsia="zh-CN"/>
              </w:rPr>
            </w:pPr>
            <w:r w:rsidRPr="00716AC5">
              <w:rPr>
                <w:rFonts w:ascii="Times New Roman" w:hAnsi="Times New Roman"/>
                <w:szCs w:val="20"/>
                <w:lang w:eastAsia="zh-CN"/>
              </w:rPr>
              <w:t>For TRP specific link recovery, enhancement on BFD/CBD procedure and requirements is not considered in Rel-18.</w:t>
            </w:r>
          </w:p>
        </w:tc>
      </w:tr>
    </w:tbl>
    <w:p w14:paraId="083250A8" w14:textId="6B5F1221" w:rsidR="00844042" w:rsidRPr="00844042" w:rsidRDefault="00CC765B" w:rsidP="00844042">
      <w:pPr>
        <w:spacing w:before="120" w:after="0"/>
        <w:jc w:val="both"/>
        <w:rPr>
          <w:lang w:val="en-US"/>
        </w:rPr>
      </w:pPr>
      <w:r w:rsidRPr="00AC65D7">
        <w:rPr>
          <w:lang w:val="en-US"/>
        </w:rPr>
        <w:lastRenderedPageBreak/>
        <w:t xml:space="preserve">In this contribution, we </w:t>
      </w:r>
      <w:r>
        <w:rPr>
          <w:lang w:val="en-US"/>
        </w:rPr>
        <w:t xml:space="preserve">further </w:t>
      </w:r>
      <w:r w:rsidRPr="00AC65D7">
        <w:rPr>
          <w:lang w:val="en-US"/>
        </w:rPr>
        <w:t xml:space="preserve">provide </w:t>
      </w:r>
      <w:r>
        <w:rPr>
          <w:lang w:val="en-US"/>
        </w:rPr>
        <w:t>our views on</w:t>
      </w:r>
      <w:r w:rsidR="000D0FFB">
        <w:rPr>
          <w:lang w:val="en-US"/>
        </w:rPr>
        <w:t xml:space="preserve"> remaining open issues for</w:t>
      </w:r>
      <w:r>
        <w:rPr>
          <w:lang w:val="en-US"/>
        </w:rPr>
        <w:t xml:space="preserve"> </w:t>
      </w:r>
      <w:r w:rsidRPr="00CC765B">
        <w:rPr>
          <w:lang w:val="en-US"/>
        </w:rPr>
        <w:t>RLM and BFD/CBD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B5861B4" w14:textId="71216C1D"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sidR="007359DF" w:rsidRPr="007359DF">
        <w:rPr>
          <w:lang w:val="en-US"/>
        </w:rPr>
        <w:t>Cell specific RLM and BFD/CBD</w:t>
      </w:r>
    </w:p>
    <w:p w14:paraId="69B883BB" w14:textId="77777777" w:rsidR="00F0693E" w:rsidRDefault="00F0693E" w:rsidP="00F0693E">
      <w:pPr>
        <w:rPr>
          <w:b/>
          <w:bCs/>
          <w:i/>
          <w:iCs/>
          <w:lang w:eastAsia="ko-KR"/>
        </w:rPr>
      </w:pPr>
      <w:r>
        <w:rPr>
          <w:b/>
          <w:color w:val="000000" w:themeColor="text1"/>
          <w:u w:val="single"/>
          <w:lang w:eastAsia="ko-KR"/>
        </w:rPr>
        <w:t>Issue 2-1-5: Other aspects of RLM and cell specific BFD/CBD requirements for multi-Rx</w:t>
      </w:r>
    </w:p>
    <w:tbl>
      <w:tblPr>
        <w:tblStyle w:val="afff5"/>
        <w:tblW w:w="0" w:type="auto"/>
        <w:tblInd w:w="0" w:type="dxa"/>
        <w:tblLook w:val="04A0" w:firstRow="1" w:lastRow="0" w:firstColumn="1" w:lastColumn="0" w:noHBand="0" w:noVBand="1"/>
      </w:tblPr>
      <w:tblGrid>
        <w:gridCol w:w="9630"/>
      </w:tblGrid>
      <w:tr w:rsidR="00F0693E" w14:paraId="3B846998" w14:textId="77777777" w:rsidTr="00F0693E">
        <w:tc>
          <w:tcPr>
            <w:tcW w:w="9630" w:type="dxa"/>
          </w:tcPr>
          <w:p w14:paraId="13C1065E" w14:textId="77777777" w:rsidR="00F0693E" w:rsidRPr="0016379D" w:rsidRDefault="00F0693E" w:rsidP="00F0693E">
            <w:pPr>
              <w:pStyle w:val="a3"/>
              <w:numPr>
                <w:ilvl w:val="0"/>
                <w:numId w:val="25"/>
              </w:numPr>
              <w:ind w:left="720"/>
              <w:rPr>
                <w:color w:val="000000" w:themeColor="text1"/>
                <w:sz w:val="18"/>
                <w:szCs w:val="22"/>
              </w:rPr>
            </w:pPr>
            <w:r w:rsidRPr="0016379D">
              <w:rPr>
                <w:color w:val="000000" w:themeColor="text1"/>
                <w:sz w:val="18"/>
                <w:szCs w:val="22"/>
              </w:rPr>
              <w:t>For s-DCI scenario, reuse RLM requirements in section 8.1 of TS 38.133.</w:t>
            </w:r>
          </w:p>
          <w:p w14:paraId="6F1DF7C6" w14:textId="77777777" w:rsidR="00F0693E" w:rsidRPr="0016379D" w:rsidRDefault="00F0693E" w:rsidP="00F0693E">
            <w:pPr>
              <w:pStyle w:val="a3"/>
              <w:numPr>
                <w:ilvl w:val="0"/>
                <w:numId w:val="25"/>
              </w:numPr>
              <w:ind w:left="720"/>
              <w:rPr>
                <w:color w:val="000000" w:themeColor="text1"/>
                <w:sz w:val="18"/>
                <w:szCs w:val="22"/>
              </w:rPr>
            </w:pPr>
            <w:r w:rsidRPr="0016379D">
              <w:rPr>
                <w:color w:val="000000" w:themeColor="text1"/>
                <w:sz w:val="18"/>
                <w:szCs w:val="22"/>
              </w:rPr>
              <w:t>For s-DCI scenario, reuse BFD/CBD requirements in section 8.5 of TS.38.133.</w:t>
            </w:r>
          </w:p>
          <w:p w14:paraId="6BB74689" w14:textId="77777777" w:rsidR="00F0693E" w:rsidRPr="0016379D" w:rsidRDefault="00F0693E" w:rsidP="00F0693E">
            <w:pPr>
              <w:pStyle w:val="a3"/>
              <w:numPr>
                <w:ilvl w:val="0"/>
                <w:numId w:val="25"/>
              </w:numPr>
              <w:ind w:left="720"/>
              <w:rPr>
                <w:color w:val="000000" w:themeColor="text1"/>
                <w:sz w:val="18"/>
                <w:szCs w:val="22"/>
                <w:highlight w:val="yellow"/>
              </w:rPr>
            </w:pPr>
            <w:r w:rsidRPr="0016379D">
              <w:rPr>
                <w:color w:val="000000" w:themeColor="text1"/>
                <w:sz w:val="18"/>
                <w:szCs w:val="22"/>
                <w:highlight w:val="yellow"/>
              </w:rPr>
              <w:t>FFS: For m-DCI scenario, reuse RLM requirements in section 8.1 of TS 38.133, with the clarification that in multi-TRP scenario, the RLM-RS for evaluating out-of-sync and in-sync may originate from two different TRPs.</w:t>
            </w:r>
          </w:p>
          <w:p w14:paraId="7CD6122E" w14:textId="66A27EB7" w:rsidR="00F0693E" w:rsidRPr="00F0693E" w:rsidRDefault="00F0693E" w:rsidP="00F0693E">
            <w:pPr>
              <w:pStyle w:val="a3"/>
              <w:numPr>
                <w:ilvl w:val="0"/>
                <w:numId w:val="25"/>
              </w:numPr>
              <w:ind w:left="720"/>
            </w:pPr>
            <w:r w:rsidRPr="0016379D">
              <w:rPr>
                <w:color w:val="000000" w:themeColor="text1"/>
                <w:sz w:val="18"/>
                <w:szCs w:val="22"/>
              </w:rPr>
              <w:t>For m-DCI scenario, reuse link recovery requirements in section 8.18 of TS 38.133.</w:t>
            </w:r>
          </w:p>
        </w:tc>
      </w:tr>
    </w:tbl>
    <w:p w14:paraId="5C434E29" w14:textId="1DEBE83C" w:rsidR="00F0693E" w:rsidRDefault="00DF0FA3" w:rsidP="00DF0FA3">
      <w:pPr>
        <w:spacing w:before="240"/>
        <w:jc w:val="both"/>
      </w:pPr>
      <w:r>
        <w:rPr>
          <w:lang w:val="en-US"/>
        </w:rPr>
        <w:t>Firstly, TRP specific procedure is only supported by link recovery procedure, which can be seen by the procedures defined in TS 38.213 as below.</w:t>
      </w:r>
    </w:p>
    <w:tbl>
      <w:tblPr>
        <w:tblStyle w:val="afff5"/>
        <w:tblW w:w="0" w:type="auto"/>
        <w:tblInd w:w="0" w:type="dxa"/>
        <w:tblLook w:val="04A0" w:firstRow="1" w:lastRow="0" w:firstColumn="1" w:lastColumn="0" w:noHBand="0" w:noVBand="1"/>
      </w:tblPr>
      <w:tblGrid>
        <w:gridCol w:w="9630"/>
      </w:tblGrid>
      <w:tr w:rsidR="00DF0FA3" w14:paraId="32F0796A" w14:textId="77777777" w:rsidTr="00DF0FA3">
        <w:tc>
          <w:tcPr>
            <w:tcW w:w="9630" w:type="dxa"/>
          </w:tcPr>
          <w:p w14:paraId="7C67BDFC" w14:textId="5876DC78" w:rsidR="00DF0FA3" w:rsidRDefault="00DF0FA3" w:rsidP="00DF0FA3">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I</w:t>
            </w:r>
            <w:r w:rsidRPr="00DF0FA3">
              <w:rPr>
                <w:highlight w:val="yellow"/>
              </w:rPr>
              <w:t xml:space="preserve">nstead of the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m:t>
                  </m:r>
                </m:sub>
              </m:sSub>
            </m:oMath>
            <w:r w:rsidRPr="00DF0FA3">
              <w:rPr>
                <w:highlight w:val="yellow"/>
              </w:rPr>
              <w:t xml:space="preserve">, for each BWP of a serving cell, the UE can be provided respective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w:t>
            </w:r>
            <w:r w:rsidRPr="00DF0FA3">
              <w:rPr>
                <w:iCs/>
                <w:highlight w:val="yellow"/>
              </w:rPr>
              <w:t xml:space="preserve">of periodic CSI-RS resource configuration indexes </w:t>
            </w:r>
            <w:r w:rsidRPr="00DF0FA3">
              <w:rPr>
                <w:rFonts w:cs="Times"/>
                <w:highlight w:val="yellow"/>
              </w:rPr>
              <w:t xml:space="preserve">by </w:t>
            </w:r>
            <w:r w:rsidRPr="00DF0FA3">
              <w:rPr>
                <w:rStyle w:val="afff7"/>
                <w:rFonts w:cs="Times"/>
                <w:highlight w:val="yellow"/>
              </w:rPr>
              <w:t>failureDetectionSet1</w:t>
            </w:r>
            <w:r w:rsidRPr="00DF0FA3">
              <w:rPr>
                <w:rStyle w:val="apple-converted-space"/>
                <w:rFonts w:cs="Times"/>
                <w:highlight w:val="yellow"/>
              </w:rPr>
              <w:t xml:space="preserve"> </w:t>
            </w:r>
            <w:r w:rsidRPr="00DF0FA3">
              <w:rPr>
                <w:rFonts w:cs="Times"/>
                <w:highlight w:val="yellow"/>
              </w:rPr>
              <w:t xml:space="preserve">and </w:t>
            </w:r>
            <w:r w:rsidRPr="00DF0FA3">
              <w:rPr>
                <w:rStyle w:val="afff7"/>
                <w:rFonts w:cs="Times"/>
                <w:highlight w:val="yellow"/>
              </w:rPr>
              <w:t>failureDetectionSet2</w:t>
            </w:r>
            <w:r w:rsidRPr="00DF0FA3">
              <w:rPr>
                <w:iCs/>
                <w:highlight w:val="yellow"/>
              </w:rPr>
              <w:t xml:space="preserve"> that can be activated by a MAC CE [11 TS 38.321] and corresponding </w:t>
            </w:r>
            <w:r w:rsidRPr="00DF0FA3">
              <w:rPr>
                <w:highlight w:val="yellow"/>
              </w:rPr>
              <w:t xml:space="preserve">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iCs/>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 xml:space="preserve"> of periodic CSI-RS resource configuration indexes and/or SS/PBCH block indexes by </w:t>
            </w:r>
            <w:proofErr w:type="spellStart"/>
            <w:r w:rsidRPr="00DF0FA3">
              <w:rPr>
                <w:rFonts w:eastAsia="MS Mincho"/>
                <w:i/>
                <w:highlight w:val="yellow"/>
                <w:lang w:val="en-US" w:eastAsia="ja-JP"/>
              </w:rPr>
              <w:t>candidateBeamRS</w:t>
            </w:r>
            <w:proofErr w:type="spellEnd"/>
            <w:r w:rsidRPr="00DF0FA3">
              <w:rPr>
                <w:rFonts w:eastAsia="MS Mincho"/>
                <w:i/>
                <w:highlight w:val="yellow"/>
                <w:lang w:val="en-US" w:eastAsia="ja-JP"/>
              </w:rPr>
              <w:t>-List</w:t>
            </w:r>
            <w:r w:rsidRPr="00DF0FA3">
              <w:rPr>
                <w:rFonts w:eastAsia="MS Mincho"/>
                <w:highlight w:val="yellow"/>
                <w:lang w:val="en-US" w:eastAsia="ja-JP"/>
              </w:rPr>
              <w:t xml:space="preserve"> and </w:t>
            </w:r>
            <w:r w:rsidRPr="00DF0FA3">
              <w:rPr>
                <w:rFonts w:eastAsia="MS Mincho"/>
                <w:i/>
                <w:highlight w:val="yellow"/>
                <w:lang w:val="en-US" w:eastAsia="ja-JP"/>
              </w:rPr>
              <w:t>candidateBeamRS-List2</w:t>
            </w:r>
            <w:r w:rsidRPr="00DF0FA3">
              <w:rPr>
                <w:rFonts w:eastAsia="MS Mincho"/>
                <w:iCs/>
                <w:highlight w:val="yellow"/>
                <w:lang w:val="en-US" w:eastAsia="ja-JP"/>
              </w:rPr>
              <w:t>, respectively,</w:t>
            </w:r>
            <w:r w:rsidRPr="00DF0FA3">
              <w:rPr>
                <w:highlight w:val="yellow"/>
              </w:rPr>
              <w:t xml:space="preserve"> for radio link quality measurements on the BWP of the serving cell.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highlight w:val="yellow"/>
              </w:rPr>
              <w:t xml:space="preserve"> and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w:t>
            </w:r>
          </w:p>
        </w:tc>
      </w:tr>
    </w:tbl>
    <w:p w14:paraId="3C8CDA9B" w14:textId="61257DFA" w:rsidR="00DF0FA3" w:rsidRDefault="00DF0FA3" w:rsidP="0016379D">
      <w:pPr>
        <w:spacing w:before="240"/>
        <w:jc w:val="both"/>
      </w:pPr>
      <w:r>
        <w:rPr>
          <w:rFonts w:hint="eastAsia"/>
        </w:rPr>
        <w:t>H</w:t>
      </w:r>
      <w:r>
        <w:t xml:space="preserve">owever, </w:t>
      </w:r>
      <w:r w:rsidR="00966BDC">
        <w:t xml:space="preserve">TRP specific procedure is not supported in radio link monitoring in TS 38.213. It is not reasonable to just define TRP specific requirements in TS 38.133 by clarifying that RLM-RSs for OOS and IS may come from two different TRPs. Moreover, UE </w:t>
      </w:r>
      <w:proofErr w:type="spellStart"/>
      <w:r w:rsidR="00966BDC">
        <w:t>behavior</w:t>
      </w:r>
      <w:proofErr w:type="spellEnd"/>
      <w:r w:rsidR="00966BDC">
        <w:t xml:space="preserve"> should be the same with or without the clarification.</w:t>
      </w:r>
    </w:p>
    <w:p w14:paraId="402E4D78" w14:textId="25A112C0" w:rsidR="00F0693E" w:rsidRDefault="00F0693E" w:rsidP="00F0693E">
      <w:pPr>
        <w:jc w:val="both"/>
        <w:rPr>
          <w:b/>
          <w:bCs/>
          <w:i/>
          <w:iCs/>
          <w:lang w:val="en-US"/>
        </w:rPr>
      </w:pPr>
      <w:r>
        <w:rPr>
          <w:b/>
          <w:bCs/>
          <w:i/>
          <w:iCs/>
          <w:lang w:val="en-US"/>
        </w:rPr>
        <w:t xml:space="preserve">Proposal </w:t>
      </w:r>
      <w:r w:rsidR="000D3206">
        <w:rPr>
          <w:b/>
          <w:bCs/>
          <w:i/>
          <w:iCs/>
          <w:lang w:val="en-US"/>
        </w:rPr>
        <w:t>1</w:t>
      </w:r>
      <w:r>
        <w:rPr>
          <w:b/>
          <w:bCs/>
          <w:i/>
          <w:iCs/>
          <w:lang w:val="en-US"/>
        </w:rPr>
        <w:t xml:space="preserve">: </w:t>
      </w:r>
      <w:r w:rsidR="000D3206" w:rsidRPr="000D3206">
        <w:rPr>
          <w:b/>
          <w:bCs/>
          <w:i/>
          <w:iCs/>
          <w:lang w:val="en-US"/>
        </w:rPr>
        <w:t>For m-DCI scenario, reuse RLM requirements in section 8.1 of TS 38.133, with</w:t>
      </w:r>
      <w:r w:rsidR="000D3206">
        <w:rPr>
          <w:b/>
          <w:bCs/>
          <w:i/>
          <w:iCs/>
          <w:lang w:val="en-US"/>
        </w:rPr>
        <w:t>out</w:t>
      </w:r>
      <w:r w:rsidR="000D3206" w:rsidRPr="000D3206">
        <w:rPr>
          <w:b/>
          <w:bCs/>
          <w:i/>
          <w:iCs/>
          <w:lang w:val="en-US"/>
        </w:rPr>
        <w:t xml:space="preserve"> </w:t>
      </w:r>
      <w:r w:rsidR="000D3206">
        <w:rPr>
          <w:b/>
          <w:bCs/>
          <w:i/>
          <w:iCs/>
          <w:lang w:val="en-US"/>
        </w:rPr>
        <w:t>any</w:t>
      </w:r>
      <w:r w:rsidR="000D3206" w:rsidRPr="000D3206">
        <w:rPr>
          <w:b/>
          <w:bCs/>
          <w:i/>
          <w:iCs/>
          <w:lang w:val="en-US"/>
        </w:rPr>
        <w:t xml:space="preserve"> clarification</w:t>
      </w:r>
      <w:r w:rsidR="000D3206">
        <w:rPr>
          <w:b/>
          <w:bCs/>
          <w:i/>
          <w:iCs/>
          <w:lang w:val="en-US"/>
        </w:rPr>
        <w:t xml:space="preserve"> on multi-TRP operation</w:t>
      </w:r>
      <w:r>
        <w:rPr>
          <w:b/>
          <w:bCs/>
          <w:i/>
          <w:iCs/>
          <w:lang w:val="en-US"/>
        </w:rPr>
        <w:t xml:space="preserve">. </w:t>
      </w:r>
    </w:p>
    <w:p w14:paraId="1798D1CE" w14:textId="77777777" w:rsidR="00F0693E" w:rsidRPr="00366063" w:rsidRDefault="00F0693E" w:rsidP="001D6F08">
      <w:pPr>
        <w:jc w:val="both"/>
      </w:pPr>
    </w:p>
    <w:p w14:paraId="4A568548" w14:textId="562B7794"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359DF" w:rsidRPr="007359DF">
        <w:rPr>
          <w:lang w:val="en-US"/>
        </w:rPr>
        <w:t>TRP specific BFD/CBD</w:t>
      </w:r>
    </w:p>
    <w:p w14:paraId="0DD91C79" w14:textId="77777777" w:rsidR="00F0693E" w:rsidRDefault="00F0693E" w:rsidP="00AE7BB9">
      <w:pPr>
        <w:rPr>
          <w:b/>
          <w:color w:val="000000" w:themeColor="text1"/>
          <w:u w:val="single"/>
          <w:lang w:eastAsia="ko-KR"/>
        </w:rPr>
      </w:pPr>
      <w:r>
        <w:rPr>
          <w:b/>
          <w:color w:val="000000" w:themeColor="text1"/>
          <w:u w:val="single"/>
          <w:lang w:eastAsia="ko-KR"/>
        </w:rPr>
        <w:t>Issue 2-2-1: TRP specific BFD requirements enhancement for multi-Rx</w:t>
      </w:r>
    </w:p>
    <w:tbl>
      <w:tblPr>
        <w:tblStyle w:val="afff5"/>
        <w:tblW w:w="0" w:type="auto"/>
        <w:tblInd w:w="0" w:type="dxa"/>
        <w:tblLook w:val="04A0" w:firstRow="1" w:lastRow="0" w:firstColumn="1" w:lastColumn="0" w:noHBand="0" w:noVBand="1"/>
      </w:tblPr>
      <w:tblGrid>
        <w:gridCol w:w="9630"/>
      </w:tblGrid>
      <w:tr w:rsidR="00F0693E" w14:paraId="25308748" w14:textId="77777777" w:rsidTr="00F0693E">
        <w:tc>
          <w:tcPr>
            <w:tcW w:w="9630" w:type="dxa"/>
          </w:tcPr>
          <w:p w14:paraId="4249F26F" w14:textId="77777777" w:rsidR="00F0693E" w:rsidRPr="0016379D" w:rsidRDefault="00F0693E" w:rsidP="00F0693E">
            <w:pPr>
              <w:pStyle w:val="a3"/>
              <w:numPr>
                <w:ilvl w:val="0"/>
                <w:numId w:val="30"/>
              </w:numPr>
              <w:overflowPunct w:val="0"/>
              <w:autoSpaceDE w:val="0"/>
              <w:autoSpaceDN w:val="0"/>
              <w:adjustRightInd w:val="0"/>
              <w:spacing w:line="252" w:lineRule="auto"/>
              <w:ind w:left="644"/>
              <w:rPr>
                <w:bCs/>
                <w:sz w:val="18"/>
                <w:szCs w:val="22"/>
              </w:rPr>
            </w:pPr>
            <w:r w:rsidRPr="0016379D">
              <w:rPr>
                <w:bCs/>
                <w:sz w:val="18"/>
                <w:szCs w:val="22"/>
              </w:rPr>
              <w:lastRenderedPageBreak/>
              <w:t>P</w:t>
            </w:r>
            <w:r w:rsidRPr="0016379D">
              <w:rPr>
                <w:bCs/>
                <w:sz w:val="18"/>
                <w:szCs w:val="22"/>
                <w:vertAlign w:val="subscript"/>
              </w:rPr>
              <w:t>TRP</w:t>
            </w:r>
            <w:r w:rsidRPr="0016379D">
              <w:rPr>
                <w:bCs/>
                <w:sz w:val="18"/>
                <w:szCs w:val="22"/>
              </w:rPr>
              <w:t>=1 for CSI-RS based TRP specific BFD requirements for multi-Rx operation under following conditions,</w:t>
            </w:r>
          </w:p>
          <w:p w14:paraId="29E6547B" w14:textId="77777777" w:rsidR="00F0693E" w:rsidRPr="0016379D" w:rsidRDefault="00F0693E" w:rsidP="00F0693E">
            <w:pPr>
              <w:pStyle w:val="a3"/>
              <w:numPr>
                <w:ilvl w:val="1"/>
                <w:numId w:val="30"/>
              </w:numPr>
              <w:overflowPunct w:val="0"/>
              <w:autoSpaceDE w:val="0"/>
              <w:autoSpaceDN w:val="0"/>
              <w:adjustRightInd w:val="0"/>
              <w:textAlignment w:val="baseline"/>
              <w:rPr>
                <w:sz w:val="18"/>
                <w:szCs w:val="22"/>
              </w:rPr>
            </w:pPr>
            <w:r w:rsidRPr="0016379D">
              <w:rPr>
                <w:sz w:val="18"/>
                <w:szCs w:val="22"/>
              </w:rPr>
              <w:t>Both CSI-RS are not in any CSI-RS resource set with repetition ON</w:t>
            </w:r>
          </w:p>
          <w:p w14:paraId="0443C974" w14:textId="77777777" w:rsidR="00F0693E" w:rsidRPr="0016379D" w:rsidRDefault="00F0693E" w:rsidP="00F0693E">
            <w:pPr>
              <w:pStyle w:val="a3"/>
              <w:numPr>
                <w:ilvl w:val="1"/>
                <w:numId w:val="30"/>
              </w:numPr>
              <w:overflowPunct w:val="0"/>
              <w:autoSpaceDE w:val="0"/>
              <w:autoSpaceDN w:val="0"/>
              <w:adjustRightInd w:val="0"/>
              <w:spacing w:line="252" w:lineRule="auto"/>
              <w:rPr>
                <w:bCs/>
                <w:sz w:val="18"/>
                <w:szCs w:val="22"/>
              </w:rPr>
            </w:pPr>
            <w:r w:rsidRPr="0016379D">
              <w:rPr>
                <w:bCs/>
                <w:sz w:val="18"/>
                <w:szCs w:val="22"/>
              </w:rPr>
              <w:t>UE is activated with multi-Rx operation</w:t>
            </w:r>
          </w:p>
          <w:p w14:paraId="379427A8" w14:textId="77777777" w:rsidR="00F0693E" w:rsidRPr="0016379D" w:rsidRDefault="00F0693E" w:rsidP="00F0693E">
            <w:pPr>
              <w:pStyle w:val="a3"/>
              <w:numPr>
                <w:ilvl w:val="1"/>
                <w:numId w:val="30"/>
              </w:numPr>
              <w:overflowPunct w:val="0"/>
              <w:autoSpaceDE w:val="0"/>
              <w:autoSpaceDN w:val="0"/>
              <w:adjustRightInd w:val="0"/>
              <w:textAlignment w:val="baseline"/>
              <w:rPr>
                <w:sz w:val="18"/>
                <w:szCs w:val="22"/>
              </w:rPr>
            </w:pPr>
            <w:r w:rsidRPr="0016379D">
              <w:rPr>
                <w:sz w:val="18"/>
                <w:szCs w:val="22"/>
              </w:rPr>
              <w:t>Resources of the active TCI states for the two PDCCHs or PDSCHs and one PDCCH and PDSCH have been reported via GBBR in a pair</w:t>
            </w:r>
          </w:p>
          <w:p w14:paraId="49C21A91" w14:textId="77777777" w:rsidR="00F0693E" w:rsidRPr="0016379D" w:rsidRDefault="00F0693E" w:rsidP="00F0693E">
            <w:pPr>
              <w:pStyle w:val="a3"/>
              <w:numPr>
                <w:ilvl w:val="1"/>
                <w:numId w:val="30"/>
              </w:numPr>
              <w:overflowPunct w:val="0"/>
              <w:autoSpaceDE w:val="0"/>
              <w:autoSpaceDN w:val="0"/>
              <w:adjustRightInd w:val="0"/>
              <w:textAlignment w:val="baseline"/>
              <w:rPr>
                <w:sz w:val="18"/>
                <w:szCs w:val="22"/>
                <w:highlight w:val="yellow"/>
              </w:rPr>
            </w:pPr>
            <w:r w:rsidRPr="0016379D">
              <w:rPr>
                <w:sz w:val="18"/>
                <w:szCs w:val="22"/>
                <w:highlight w:val="yellow"/>
              </w:rPr>
              <w:t>Each CSI-RS has same QCL source as the active TCI state of the PDCCH/PDSCH [from the same TRP]</w:t>
            </w:r>
          </w:p>
          <w:p w14:paraId="368211E8" w14:textId="77777777" w:rsidR="00F0693E" w:rsidRPr="0016379D" w:rsidRDefault="00F0693E" w:rsidP="00F0693E">
            <w:pPr>
              <w:pStyle w:val="a3"/>
              <w:numPr>
                <w:ilvl w:val="1"/>
                <w:numId w:val="30"/>
              </w:numPr>
              <w:overflowPunct w:val="0"/>
              <w:autoSpaceDE w:val="0"/>
              <w:autoSpaceDN w:val="0"/>
              <w:adjustRightInd w:val="0"/>
              <w:spacing w:line="252" w:lineRule="auto"/>
              <w:rPr>
                <w:bCs/>
                <w:sz w:val="18"/>
                <w:szCs w:val="22"/>
                <w:highlight w:val="yellow"/>
              </w:rPr>
            </w:pPr>
            <w:r w:rsidRPr="0016379D">
              <w:rPr>
                <w:bCs/>
                <w:sz w:val="18"/>
                <w:szCs w:val="22"/>
                <w:highlight w:val="yellow"/>
              </w:rPr>
              <w:t>The two CSI-RS resources in the two sets q ̅_0,0 and q ̅_0,1for beam failure detection is transmitted through different [TRPs or QCL sources] at the same time</w:t>
            </w:r>
          </w:p>
          <w:p w14:paraId="36F5B3F8" w14:textId="77777777" w:rsidR="00F0693E" w:rsidRPr="0016379D" w:rsidRDefault="00F0693E" w:rsidP="00F0693E">
            <w:pPr>
              <w:pStyle w:val="a3"/>
              <w:numPr>
                <w:ilvl w:val="1"/>
                <w:numId w:val="30"/>
              </w:numPr>
              <w:overflowPunct w:val="0"/>
              <w:autoSpaceDE w:val="0"/>
              <w:autoSpaceDN w:val="0"/>
              <w:adjustRightInd w:val="0"/>
              <w:textAlignment w:val="baseline"/>
              <w:rPr>
                <w:sz w:val="18"/>
                <w:szCs w:val="22"/>
                <w:highlight w:val="yellow"/>
              </w:rPr>
            </w:pPr>
            <w:r w:rsidRPr="0016379D">
              <w:rPr>
                <w:sz w:val="18"/>
                <w:szCs w:val="22"/>
                <w:highlight w:val="yellow"/>
              </w:rPr>
              <w:t>[Both of the CSI-RSs and both of the PDCCH/PDSCHs are transmitted at the same time]</w:t>
            </w:r>
          </w:p>
          <w:p w14:paraId="46FE4F2F" w14:textId="00A9BE46" w:rsidR="00F0693E" w:rsidRPr="00F0693E" w:rsidRDefault="00F0693E" w:rsidP="00F0693E">
            <w:pPr>
              <w:pStyle w:val="a3"/>
              <w:numPr>
                <w:ilvl w:val="1"/>
                <w:numId w:val="30"/>
              </w:numPr>
              <w:overflowPunct w:val="0"/>
              <w:autoSpaceDE w:val="0"/>
              <w:autoSpaceDN w:val="0"/>
              <w:adjustRightInd w:val="0"/>
              <w:textAlignment w:val="baseline"/>
            </w:pPr>
            <w:r w:rsidRPr="0016379D">
              <w:rPr>
                <w:sz w:val="18"/>
                <w:szCs w:val="22"/>
              </w:rPr>
              <w:t>Note: additional conditions are not precluded</w:t>
            </w:r>
          </w:p>
        </w:tc>
      </w:tr>
    </w:tbl>
    <w:p w14:paraId="0863C684" w14:textId="6252C235" w:rsidR="0097242D" w:rsidRDefault="0097242D" w:rsidP="0097242D">
      <w:pPr>
        <w:spacing w:before="240"/>
        <w:jc w:val="both"/>
        <w:rPr>
          <w:lang w:val="en-US"/>
        </w:rPr>
      </w:pPr>
      <w:r>
        <w:rPr>
          <w:lang w:val="en-US"/>
        </w:rPr>
        <w:t>It is not necessary that CSI-RSs for BFD measurements should be transmitted at the same time. The measurements have nothing to do with data transmission/reception.</w:t>
      </w:r>
    </w:p>
    <w:p w14:paraId="73993F0A" w14:textId="5B183C3F" w:rsidR="000A1E02" w:rsidRDefault="000A1E02" w:rsidP="00B36726">
      <w:pPr>
        <w:jc w:val="both"/>
      </w:pPr>
      <w:r>
        <w:t>The conditions</w:t>
      </w:r>
      <w:r w:rsidR="0097242D" w:rsidRPr="0097242D">
        <w:t xml:space="preserve"> </w:t>
      </w:r>
      <w:r w:rsidR="0097242D">
        <w:t xml:space="preserve">for </w:t>
      </w:r>
      <w:r w:rsidR="0097242D" w:rsidRPr="0097242D">
        <w:t>TRP specific BFD requirements enhancement for multi-Rx</w:t>
      </w:r>
      <w:r>
        <w:t xml:space="preserve"> </w:t>
      </w:r>
      <w:r w:rsidR="0097242D">
        <w:t>is proposed to be revised as below</w:t>
      </w:r>
      <w:r w:rsidR="002463F3">
        <w:t>.</w:t>
      </w:r>
    </w:p>
    <w:p w14:paraId="24548B36" w14:textId="33FDC637" w:rsidR="0097242D" w:rsidRPr="00951380" w:rsidRDefault="0097242D" w:rsidP="0097242D">
      <w:pPr>
        <w:jc w:val="both"/>
        <w:rPr>
          <w:b/>
          <w:bCs/>
          <w:i/>
          <w:iCs/>
        </w:rPr>
      </w:pPr>
      <w:r>
        <w:rPr>
          <w:b/>
          <w:bCs/>
          <w:i/>
          <w:iCs/>
          <w:lang w:val="en-US"/>
        </w:rPr>
        <w:t xml:space="preserve">Proposal </w:t>
      </w:r>
      <w:r w:rsidR="00951380">
        <w:rPr>
          <w:b/>
          <w:bCs/>
          <w:i/>
          <w:iCs/>
          <w:lang w:val="en-US"/>
        </w:rPr>
        <w:t>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5A6D54F5" w14:textId="77777777" w:rsidR="0097242D" w:rsidRPr="0097242D" w:rsidRDefault="0097242D" w:rsidP="0097242D">
      <w:pPr>
        <w:pStyle w:val="a3"/>
        <w:widowControl w:val="0"/>
        <w:numPr>
          <w:ilvl w:val="0"/>
          <w:numId w:val="29"/>
        </w:numPr>
        <w:rPr>
          <w:b/>
          <w:bCs/>
          <w:i/>
          <w:iCs/>
          <w:szCs w:val="20"/>
        </w:rPr>
      </w:pPr>
      <w:r w:rsidRPr="0097242D">
        <w:rPr>
          <w:b/>
          <w:bCs/>
          <w:i/>
          <w:iCs/>
          <w:szCs w:val="20"/>
        </w:rPr>
        <w:t>Both CSI-RS are not in any CSI-RS resource set with repetition ON</w:t>
      </w:r>
    </w:p>
    <w:p w14:paraId="2F6119A4" w14:textId="77777777" w:rsidR="0097242D" w:rsidRPr="0097242D" w:rsidRDefault="0097242D" w:rsidP="0097242D">
      <w:pPr>
        <w:pStyle w:val="a3"/>
        <w:widowControl w:val="0"/>
        <w:numPr>
          <w:ilvl w:val="0"/>
          <w:numId w:val="29"/>
        </w:numPr>
        <w:rPr>
          <w:b/>
          <w:bCs/>
          <w:i/>
          <w:iCs/>
          <w:szCs w:val="20"/>
        </w:rPr>
      </w:pPr>
      <w:r w:rsidRPr="0097242D">
        <w:rPr>
          <w:b/>
          <w:bCs/>
          <w:i/>
          <w:iCs/>
          <w:szCs w:val="20"/>
        </w:rPr>
        <w:t>UE is activated with multi-Rx operation</w:t>
      </w:r>
    </w:p>
    <w:p w14:paraId="3B216BDD" w14:textId="388CCBE1" w:rsidR="0097242D" w:rsidRPr="0097242D" w:rsidRDefault="0097242D" w:rsidP="0097242D">
      <w:pPr>
        <w:pStyle w:val="a3"/>
        <w:widowControl w:val="0"/>
        <w:numPr>
          <w:ilvl w:val="0"/>
          <w:numId w:val="29"/>
        </w:numPr>
        <w:rPr>
          <w:b/>
          <w:bCs/>
          <w:i/>
          <w:iCs/>
          <w:szCs w:val="20"/>
        </w:rPr>
      </w:pPr>
      <w:r w:rsidRPr="0097242D">
        <w:rPr>
          <w:b/>
          <w:bCs/>
          <w:i/>
          <w:iCs/>
          <w:szCs w:val="20"/>
        </w:rPr>
        <w:t>Resources of the active TCI states for the two PDCCHs</w:t>
      </w:r>
      <w:r w:rsidR="009275B8">
        <w:rPr>
          <w:b/>
          <w:bCs/>
          <w:i/>
          <w:iCs/>
          <w:szCs w:val="20"/>
        </w:rPr>
        <w:t>,</w:t>
      </w:r>
      <w:r w:rsidRPr="0097242D">
        <w:rPr>
          <w:b/>
          <w:bCs/>
          <w:i/>
          <w:iCs/>
          <w:szCs w:val="20"/>
        </w:rPr>
        <w:t xml:space="preserve"> or </w:t>
      </w:r>
      <w:r w:rsidR="009275B8">
        <w:rPr>
          <w:b/>
          <w:bCs/>
          <w:i/>
          <w:iCs/>
          <w:szCs w:val="20"/>
        </w:rPr>
        <w:t xml:space="preserve">two </w:t>
      </w:r>
      <w:r w:rsidRPr="0097242D">
        <w:rPr>
          <w:b/>
          <w:bCs/>
          <w:i/>
          <w:iCs/>
          <w:szCs w:val="20"/>
        </w:rPr>
        <w:t>PDSCHs</w:t>
      </w:r>
      <w:r w:rsidR="00951380">
        <w:rPr>
          <w:b/>
          <w:bCs/>
          <w:i/>
          <w:iCs/>
          <w:szCs w:val="20"/>
        </w:rPr>
        <w:t>,</w:t>
      </w:r>
      <w:r w:rsidRPr="0097242D">
        <w:rPr>
          <w:b/>
          <w:bCs/>
          <w:i/>
          <w:iCs/>
          <w:szCs w:val="20"/>
        </w:rPr>
        <w:t xml:space="preserve"> </w:t>
      </w:r>
      <w:r w:rsidR="009275B8">
        <w:rPr>
          <w:b/>
          <w:bCs/>
          <w:i/>
          <w:iCs/>
          <w:szCs w:val="20"/>
        </w:rPr>
        <w:t>or</w:t>
      </w:r>
      <w:r w:rsidRPr="0097242D">
        <w:rPr>
          <w:b/>
          <w:bCs/>
          <w:i/>
          <w:iCs/>
          <w:szCs w:val="20"/>
        </w:rPr>
        <w:t xml:space="preserve"> one PDCCH and </w:t>
      </w:r>
      <w:r w:rsidR="009275B8">
        <w:rPr>
          <w:b/>
          <w:bCs/>
          <w:i/>
          <w:iCs/>
          <w:szCs w:val="20"/>
        </w:rPr>
        <w:t xml:space="preserve">one </w:t>
      </w:r>
      <w:r w:rsidRPr="0097242D">
        <w:rPr>
          <w:b/>
          <w:bCs/>
          <w:i/>
          <w:iCs/>
          <w:szCs w:val="20"/>
        </w:rPr>
        <w:t>PDSCH have been reported via GBBR in a pair</w:t>
      </w:r>
    </w:p>
    <w:p w14:paraId="0C33DB79" w14:textId="49D48147" w:rsidR="0097242D" w:rsidRPr="00951380" w:rsidRDefault="0097242D" w:rsidP="0097242D">
      <w:pPr>
        <w:pStyle w:val="a3"/>
        <w:widowControl w:val="0"/>
        <w:numPr>
          <w:ilvl w:val="0"/>
          <w:numId w:val="29"/>
        </w:numPr>
        <w:rPr>
          <w:b/>
          <w:bCs/>
          <w:i/>
          <w:iCs/>
          <w:szCs w:val="20"/>
        </w:rPr>
      </w:pPr>
      <w:r w:rsidRPr="00951380">
        <w:rPr>
          <w:b/>
          <w:bCs/>
          <w:i/>
          <w:iCs/>
          <w:szCs w:val="20"/>
        </w:rPr>
        <w:t xml:space="preserve">Each CSI-RS </w:t>
      </w:r>
      <w:r w:rsidR="00AE7BB9">
        <w:rPr>
          <w:b/>
          <w:bCs/>
          <w:i/>
          <w:iCs/>
          <w:szCs w:val="20"/>
        </w:rPr>
        <w:t xml:space="preserve">is </w:t>
      </w:r>
      <w:r w:rsidR="00AE7BB9" w:rsidRPr="00AE7BB9">
        <w:rPr>
          <w:b/>
          <w:bCs/>
          <w:i/>
          <w:iCs/>
          <w:szCs w:val="20"/>
        </w:rPr>
        <w:t>QCL-ed, with QCL-</w:t>
      </w:r>
      <w:proofErr w:type="spellStart"/>
      <w:r w:rsidR="00AE7BB9" w:rsidRPr="00AE7BB9">
        <w:rPr>
          <w:b/>
          <w:bCs/>
          <w:i/>
          <w:iCs/>
          <w:szCs w:val="20"/>
        </w:rPr>
        <w:t>typeD</w:t>
      </w:r>
      <w:proofErr w:type="spellEnd"/>
      <w:r w:rsidR="00AE7BB9" w:rsidRPr="00AE7BB9">
        <w:rPr>
          <w:b/>
          <w:bCs/>
          <w:i/>
          <w:iCs/>
          <w:szCs w:val="20"/>
        </w:rPr>
        <w:t xml:space="preserve">, with the active TCI state of </w:t>
      </w:r>
      <w:r w:rsidR="00AE7BB9">
        <w:rPr>
          <w:b/>
          <w:bCs/>
          <w:i/>
          <w:iCs/>
          <w:szCs w:val="20"/>
        </w:rPr>
        <w:t>either</w:t>
      </w:r>
      <w:r w:rsidR="00AE7BB9" w:rsidRPr="00AE7BB9">
        <w:rPr>
          <w:b/>
          <w:bCs/>
          <w:i/>
          <w:iCs/>
          <w:szCs w:val="20"/>
        </w:rPr>
        <w:t xml:space="preserve"> one of the PDCCH/PDSCHs</w:t>
      </w:r>
      <w:r w:rsidR="00DF540A">
        <w:rPr>
          <w:b/>
          <w:bCs/>
          <w:i/>
          <w:iCs/>
          <w:szCs w:val="20"/>
        </w:rPr>
        <w:t>.</w:t>
      </w:r>
    </w:p>
    <w:p w14:paraId="3C7770CC" w14:textId="149AF1CB" w:rsidR="0097242D" w:rsidRPr="00951380" w:rsidRDefault="0097242D" w:rsidP="0097242D">
      <w:pPr>
        <w:pStyle w:val="a3"/>
        <w:widowControl w:val="0"/>
        <w:numPr>
          <w:ilvl w:val="0"/>
          <w:numId w:val="29"/>
        </w:numPr>
        <w:rPr>
          <w:b/>
          <w:bCs/>
          <w:i/>
          <w:iCs/>
          <w:szCs w:val="20"/>
        </w:rPr>
      </w:pPr>
      <w:r w:rsidRPr="00951380">
        <w:rPr>
          <w:b/>
          <w:bCs/>
          <w:i/>
          <w:iCs/>
          <w:szCs w:val="20"/>
        </w:rPr>
        <w:t>The two CSI-RS resources in the two sets q ̅_0,0 and q ̅_0,1</w:t>
      </w:r>
      <w:r w:rsidR="009275B8">
        <w:rPr>
          <w:b/>
          <w:bCs/>
          <w:i/>
          <w:iCs/>
          <w:szCs w:val="20"/>
        </w:rPr>
        <w:t xml:space="preserve"> </w:t>
      </w:r>
      <w:r w:rsidRPr="00951380">
        <w:rPr>
          <w:b/>
          <w:bCs/>
          <w:i/>
          <w:iCs/>
          <w:szCs w:val="20"/>
        </w:rPr>
        <w:t xml:space="preserve">for beam failure detection </w:t>
      </w:r>
      <w:r w:rsidR="009275B8">
        <w:rPr>
          <w:b/>
          <w:bCs/>
          <w:i/>
          <w:iCs/>
          <w:szCs w:val="20"/>
        </w:rPr>
        <w:t>is</w:t>
      </w:r>
      <w:r w:rsidRPr="00951380">
        <w:rPr>
          <w:b/>
          <w:bCs/>
          <w:i/>
          <w:iCs/>
          <w:szCs w:val="20"/>
        </w:rPr>
        <w:t xml:space="preserve"> </w:t>
      </w:r>
      <w:r w:rsidR="00DF540A">
        <w:rPr>
          <w:b/>
          <w:bCs/>
          <w:i/>
          <w:iCs/>
          <w:szCs w:val="20"/>
        </w:rPr>
        <w:t>overlapped on the same OFDM symbol.</w:t>
      </w:r>
    </w:p>
    <w:p w14:paraId="4F28D41A" w14:textId="77777777" w:rsidR="0097242D" w:rsidRDefault="0097242D"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3E3FF54F"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remaining open issues for</w:t>
      </w:r>
      <w:r w:rsidR="00C54E7E">
        <w:rPr>
          <w:lang w:val="en-US"/>
        </w:rPr>
        <w:t xml:space="preserve"> </w:t>
      </w:r>
      <w:r w:rsidR="000621BA" w:rsidRPr="00CC765B">
        <w:rPr>
          <w:lang w:val="en-US"/>
        </w:rPr>
        <w:t>RLM and BFD/CBD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323D275C" w14:textId="77777777" w:rsidR="00DF540A" w:rsidRDefault="00DF540A" w:rsidP="00DF540A">
      <w:pPr>
        <w:jc w:val="both"/>
        <w:rPr>
          <w:b/>
          <w:bCs/>
          <w:i/>
          <w:iCs/>
          <w:lang w:val="en-US"/>
        </w:rPr>
      </w:pPr>
      <w:r>
        <w:rPr>
          <w:b/>
          <w:bCs/>
          <w:i/>
          <w:iCs/>
          <w:lang w:val="en-US"/>
        </w:rPr>
        <w:t xml:space="preserve">Proposal 1: </w:t>
      </w:r>
      <w:r w:rsidRPr="000D3206">
        <w:rPr>
          <w:b/>
          <w:bCs/>
          <w:i/>
          <w:iCs/>
          <w:lang w:val="en-US"/>
        </w:rPr>
        <w:t>For m-DCI scenario, reuse RLM requirements in section 8.1 of TS 38.133, with</w:t>
      </w:r>
      <w:r>
        <w:rPr>
          <w:b/>
          <w:bCs/>
          <w:i/>
          <w:iCs/>
          <w:lang w:val="en-US"/>
        </w:rPr>
        <w:t>out</w:t>
      </w:r>
      <w:r w:rsidRPr="000D3206">
        <w:rPr>
          <w:b/>
          <w:bCs/>
          <w:i/>
          <w:iCs/>
          <w:lang w:val="en-US"/>
        </w:rPr>
        <w:t xml:space="preserve"> </w:t>
      </w:r>
      <w:r>
        <w:rPr>
          <w:b/>
          <w:bCs/>
          <w:i/>
          <w:iCs/>
          <w:lang w:val="en-US"/>
        </w:rPr>
        <w:t>any</w:t>
      </w:r>
      <w:r w:rsidRPr="000D3206">
        <w:rPr>
          <w:b/>
          <w:bCs/>
          <w:i/>
          <w:iCs/>
          <w:lang w:val="en-US"/>
        </w:rPr>
        <w:t xml:space="preserve"> clarification</w:t>
      </w:r>
      <w:r>
        <w:rPr>
          <w:b/>
          <w:bCs/>
          <w:i/>
          <w:iCs/>
          <w:lang w:val="en-US"/>
        </w:rPr>
        <w:t xml:space="preserve"> on multi-TRP operation. </w:t>
      </w:r>
    </w:p>
    <w:p w14:paraId="3468A2D9" w14:textId="77777777" w:rsidR="00DF540A" w:rsidRPr="00951380" w:rsidRDefault="00DF540A" w:rsidP="00DF540A">
      <w:pPr>
        <w:jc w:val="both"/>
        <w:rPr>
          <w:b/>
          <w:bCs/>
          <w:i/>
          <w:iCs/>
        </w:rPr>
      </w:pPr>
      <w:r>
        <w:rPr>
          <w:b/>
          <w:bCs/>
          <w:i/>
          <w:iCs/>
          <w:lang w:val="en-US"/>
        </w:rPr>
        <w:t>Proposal 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2D3C342D" w14:textId="77777777" w:rsidR="00DF540A" w:rsidRPr="0097242D" w:rsidRDefault="00DF540A" w:rsidP="00DF540A">
      <w:pPr>
        <w:pStyle w:val="a3"/>
        <w:widowControl w:val="0"/>
        <w:numPr>
          <w:ilvl w:val="0"/>
          <w:numId w:val="29"/>
        </w:numPr>
        <w:rPr>
          <w:b/>
          <w:bCs/>
          <w:i/>
          <w:iCs/>
          <w:szCs w:val="20"/>
        </w:rPr>
      </w:pPr>
      <w:r w:rsidRPr="0097242D">
        <w:rPr>
          <w:b/>
          <w:bCs/>
          <w:i/>
          <w:iCs/>
          <w:szCs w:val="20"/>
        </w:rPr>
        <w:t>Both CSI-RS are not in any CSI-RS resource set with repetition ON</w:t>
      </w:r>
    </w:p>
    <w:p w14:paraId="79AA77EA" w14:textId="77777777" w:rsidR="00DF540A" w:rsidRPr="0097242D" w:rsidRDefault="00DF540A" w:rsidP="00DF540A">
      <w:pPr>
        <w:pStyle w:val="a3"/>
        <w:widowControl w:val="0"/>
        <w:numPr>
          <w:ilvl w:val="0"/>
          <w:numId w:val="29"/>
        </w:numPr>
        <w:rPr>
          <w:b/>
          <w:bCs/>
          <w:i/>
          <w:iCs/>
          <w:szCs w:val="20"/>
        </w:rPr>
      </w:pPr>
      <w:r w:rsidRPr="0097242D">
        <w:rPr>
          <w:b/>
          <w:bCs/>
          <w:i/>
          <w:iCs/>
          <w:szCs w:val="20"/>
        </w:rPr>
        <w:t>UE is activated with multi-Rx operation</w:t>
      </w:r>
    </w:p>
    <w:p w14:paraId="1BC7367C" w14:textId="77777777" w:rsidR="00DF540A" w:rsidRPr="0097242D" w:rsidRDefault="00DF540A" w:rsidP="00DF540A">
      <w:pPr>
        <w:pStyle w:val="a3"/>
        <w:widowControl w:val="0"/>
        <w:numPr>
          <w:ilvl w:val="0"/>
          <w:numId w:val="29"/>
        </w:numPr>
        <w:rPr>
          <w:b/>
          <w:bCs/>
          <w:i/>
          <w:iCs/>
          <w:szCs w:val="20"/>
        </w:rPr>
      </w:pPr>
      <w:r w:rsidRPr="0097242D">
        <w:rPr>
          <w:b/>
          <w:bCs/>
          <w:i/>
          <w:iCs/>
          <w:szCs w:val="20"/>
        </w:rPr>
        <w:t>Resources of the active TCI states for the two PDCCHs</w:t>
      </w:r>
      <w:r>
        <w:rPr>
          <w:b/>
          <w:bCs/>
          <w:i/>
          <w:iCs/>
          <w:szCs w:val="20"/>
        </w:rPr>
        <w:t>,</w:t>
      </w:r>
      <w:r w:rsidRPr="0097242D">
        <w:rPr>
          <w:b/>
          <w:bCs/>
          <w:i/>
          <w:iCs/>
          <w:szCs w:val="20"/>
        </w:rPr>
        <w:t xml:space="preserve"> or </w:t>
      </w:r>
      <w:r>
        <w:rPr>
          <w:b/>
          <w:bCs/>
          <w:i/>
          <w:iCs/>
          <w:szCs w:val="20"/>
        </w:rPr>
        <w:t xml:space="preserve">two </w:t>
      </w:r>
      <w:r w:rsidRPr="0097242D">
        <w:rPr>
          <w:b/>
          <w:bCs/>
          <w:i/>
          <w:iCs/>
          <w:szCs w:val="20"/>
        </w:rPr>
        <w:t>PDSCHs</w:t>
      </w:r>
      <w:r>
        <w:rPr>
          <w:b/>
          <w:bCs/>
          <w:i/>
          <w:iCs/>
          <w:szCs w:val="20"/>
        </w:rPr>
        <w:t>,</w:t>
      </w:r>
      <w:r w:rsidRPr="0097242D">
        <w:rPr>
          <w:b/>
          <w:bCs/>
          <w:i/>
          <w:iCs/>
          <w:szCs w:val="20"/>
        </w:rPr>
        <w:t xml:space="preserve"> </w:t>
      </w:r>
      <w:r>
        <w:rPr>
          <w:b/>
          <w:bCs/>
          <w:i/>
          <w:iCs/>
          <w:szCs w:val="20"/>
        </w:rPr>
        <w:t>or</w:t>
      </w:r>
      <w:r w:rsidRPr="0097242D">
        <w:rPr>
          <w:b/>
          <w:bCs/>
          <w:i/>
          <w:iCs/>
          <w:szCs w:val="20"/>
        </w:rPr>
        <w:t xml:space="preserve"> one PDCCH and </w:t>
      </w:r>
      <w:r>
        <w:rPr>
          <w:b/>
          <w:bCs/>
          <w:i/>
          <w:iCs/>
          <w:szCs w:val="20"/>
        </w:rPr>
        <w:t xml:space="preserve">one </w:t>
      </w:r>
      <w:r w:rsidRPr="0097242D">
        <w:rPr>
          <w:b/>
          <w:bCs/>
          <w:i/>
          <w:iCs/>
          <w:szCs w:val="20"/>
        </w:rPr>
        <w:t>PDSCH have been reported via GBBR in a pair</w:t>
      </w:r>
    </w:p>
    <w:p w14:paraId="4481EADE" w14:textId="77777777" w:rsidR="00DF540A" w:rsidRPr="00951380" w:rsidRDefault="00DF540A" w:rsidP="00DF540A">
      <w:pPr>
        <w:pStyle w:val="a3"/>
        <w:widowControl w:val="0"/>
        <w:numPr>
          <w:ilvl w:val="0"/>
          <w:numId w:val="29"/>
        </w:numPr>
        <w:rPr>
          <w:b/>
          <w:bCs/>
          <w:i/>
          <w:iCs/>
          <w:szCs w:val="20"/>
        </w:rPr>
      </w:pPr>
      <w:r w:rsidRPr="00951380">
        <w:rPr>
          <w:b/>
          <w:bCs/>
          <w:i/>
          <w:iCs/>
          <w:szCs w:val="20"/>
        </w:rPr>
        <w:t>Each CSI-RS has same QCL source as the active TCI state of the PDCCH/PDSCH</w:t>
      </w:r>
      <w:r>
        <w:rPr>
          <w:b/>
          <w:bCs/>
          <w:i/>
          <w:iCs/>
          <w:szCs w:val="20"/>
        </w:rPr>
        <w:t>.</w:t>
      </w:r>
    </w:p>
    <w:p w14:paraId="471C2CDA" w14:textId="77777777" w:rsidR="00DF540A" w:rsidRPr="00951380" w:rsidRDefault="00DF540A" w:rsidP="00DF540A">
      <w:pPr>
        <w:pStyle w:val="a3"/>
        <w:widowControl w:val="0"/>
        <w:numPr>
          <w:ilvl w:val="0"/>
          <w:numId w:val="29"/>
        </w:numPr>
        <w:rPr>
          <w:b/>
          <w:bCs/>
          <w:i/>
          <w:iCs/>
          <w:szCs w:val="20"/>
        </w:rPr>
      </w:pPr>
      <w:r w:rsidRPr="00951380">
        <w:rPr>
          <w:b/>
          <w:bCs/>
          <w:i/>
          <w:iCs/>
          <w:szCs w:val="20"/>
        </w:rPr>
        <w:t>The two CSI-RS resources in the two sets q ̅_0,0 and q ̅_0,1</w:t>
      </w:r>
      <w:r>
        <w:rPr>
          <w:b/>
          <w:bCs/>
          <w:i/>
          <w:iCs/>
          <w:szCs w:val="20"/>
        </w:rPr>
        <w:t xml:space="preserve"> </w:t>
      </w:r>
      <w:r w:rsidRPr="00951380">
        <w:rPr>
          <w:b/>
          <w:bCs/>
          <w:i/>
          <w:iCs/>
          <w:szCs w:val="20"/>
        </w:rPr>
        <w:t xml:space="preserve">for beam failure detection </w:t>
      </w:r>
      <w:r>
        <w:rPr>
          <w:b/>
          <w:bCs/>
          <w:i/>
          <w:iCs/>
          <w:szCs w:val="20"/>
        </w:rPr>
        <w:t>is</w:t>
      </w:r>
      <w:r w:rsidRPr="00951380">
        <w:rPr>
          <w:b/>
          <w:bCs/>
          <w:i/>
          <w:iCs/>
          <w:szCs w:val="20"/>
        </w:rPr>
        <w:t xml:space="preserve"> </w:t>
      </w:r>
      <w:r>
        <w:rPr>
          <w:b/>
          <w:bCs/>
          <w:i/>
          <w:iCs/>
          <w:szCs w:val="20"/>
        </w:rPr>
        <w:t>overlapped on the same OFDM symbol.</w:t>
      </w:r>
    </w:p>
    <w:p w14:paraId="16A3ED11" w14:textId="77777777" w:rsidR="0098473F" w:rsidRPr="00DF540A"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5"/>
      <w:bookmarkEnd w:id="6"/>
    </w:p>
    <w:bookmarkEnd w:id="2"/>
    <w:bookmarkEnd w:id="3"/>
    <w:p w14:paraId="2840A7FD" w14:textId="77777777" w:rsidR="004C3DDC" w:rsidRPr="00F04AD1" w:rsidRDefault="004C3DDC" w:rsidP="004C3DDC">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14477</w:t>
      </w:r>
      <w:r w:rsidRPr="00B12C82">
        <w:rPr>
          <w:rFonts w:eastAsia="MS Mincho"/>
          <w:bCs/>
          <w:kern w:val="2"/>
          <w:szCs w:val="18"/>
          <w:lang w:val="en-GB"/>
        </w:rPr>
        <w:tab/>
      </w:r>
      <w:r w:rsidRPr="00B9432B">
        <w:rPr>
          <w:rFonts w:eastAsia="MS Mincho"/>
          <w:bCs/>
          <w:kern w:val="2"/>
          <w:szCs w:val="18"/>
          <w:lang w:val="en-GB"/>
        </w:rPr>
        <w:t>WF on NR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sectPr w:rsidR="004C3DDC" w:rsidRPr="00F04AD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B857" w14:textId="77777777" w:rsidR="0034382C" w:rsidRDefault="0034382C">
      <w:pPr>
        <w:spacing w:after="0"/>
      </w:pPr>
      <w:r>
        <w:separator/>
      </w:r>
    </w:p>
  </w:endnote>
  <w:endnote w:type="continuationSeparator" w:id="0">
    <w:p w14:paraId="2E571D88" w14:textId="77777777" w:rsidR="0034382C" w:rsidRDefault="00343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0555D" w14:textId="77777777" w:rsidR="0034382C" w:rsidRDefault="0034382C">
      <w:pPr>
        <w:spacing w:after="0"/>
      </w:pPr>
      <w:r>
        <w:separator/>
      </w:r>
    </w:p>
  </w:footnote>
  <w:footnote w:type="continuationSeparator" w:id="0">
    <w:p w14:paraId="68975BF7" w14:textId="77777777" w:rsidR="0034382C" w:rsidRDefault="003438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9"/>
  </w:num>
  <w:num w:numId="24" w16cid:durableId="1354380123">
    <w:abstractNumId w:val="21"/>
  </w:num>
  <w:num w:numId="25" w16cid:durableId="1500464458">
    <w:abstractNumId w:val="24"/>
  </w:num>
  <w:num w:numId="26" w16cid:durableId="1759907304">
    <w:abstractNumId w:val="27"/>
  </w:num>
  <w:num w:numId="27" w16cid:durableId="1791432919">
    <w:abstractNumId w:val="22"/>
  </w:num>
  <w:num w:numId="28" w16cid:durableId="899514078">
    <w:abstractNumId w:val="22"/>
  </w:num>
  <w:num w:numId="29" w16cid:durableId="946887779">
    <w:abstractNumId w:val="28"/>
  </w:num>
  <w:num w:numId="30" w16cid:durableId="98671001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E02"/>
    <w:rsid w:val="000A2C1E"/>
    <w:rsid w:val="000A4C8D"/>
    <w:rsid w:val="000A5BA2"/>
    <w:rsid w:val="000A779F"/>
    <w:rsid w:val="000B099C"/>
    <w:rsid w:val="000B26A4"/>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33F4"/>
    <w:rsid w:val="0096389B"/>
    <w:rsid w:val="009645B8"/>
    <w:rsid w:val="0096490C"/>
    <w:rsid w:val="009650FE"/>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20CB"/>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4FC0"/>
    <w:rsid w:val="00CA558C"/>
    <w:rsid w:val="00CA5E52"/>
    <w:rsid w:val="00CA73B4"/>
    <w:rsid w:val="00CA79C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4C"/>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7242D"/>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2061</TotalTime>
  <Pages>4</Pages>
  <Words>1142</Words>
  <Characters>6510</Characters>
  <Application>Microsoft Office Word</Application>
  <DocSecurity>0</DocSecurity>
  <Lines>54</Lines>
  <Paragraphs>15</Paragraphs>
  <ScaleCrop>false</ScaleCrop>
  <Company>Tom</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97</cp:revision>
  <cp:lastPrinted>1995-11-21T09:41:00Z</cp:lastPrinted>
  <dcterms:created xsi:type="dcterms:W3CDTF">2023-02-13T00:57:00Z</dcterms:created>
  <dcterms:modified xsi:type="dcterms:W3CDTF">2023-09-27T09:48:00Z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